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457C0" w14:textId="77777777" w:rsidR="00C71511" w:rsidRDefault="00C71511" w:rsidP="00C71511">
      <w:pPr>
        <w:spacing w:after="0" w:line="276" w:lineRule="auto"/>
        <w:ind w:right="283"/>
        <w:jc w:val="right"/>
      </w:pPr>
      <w:r>
        <w:t>Mr Costas Kadis</w:t>
      </w:r>
    </w:p>
    <w:p w14:paraId="1E7A6C95" w14:textId="57246123" w:rsidR="00C71511" w:rsidRDefault="00C71511" w:rsidP="00DC2BE5">
      <w:pPr>
        <w:spacing w:after="0" w:line="276" w:lineRule="auto"/>
        <w:ind w:right="283"/>
        <w:jc w:val="right"/>
      </w:pPr>
      <w:r>
        <w:t xml:space="preserve">Commissioner for Fisheries and Oceans </w:t>
      </w:r>
    </w:p>
    <w:p w14:paraId="01FF0BF3" w14:textId="58409BE7" w:rsidR="00C71511" w:rsidRPr="00D10EC5" w:rsidRDefault="00C71511" w:rsidP="00DC2BE5">
      <w:pPr>
        <w:spacing w:after="0" w:line="276" w:lineRule="auto"/>
        <w:ind w:right="283"/>
        <w:jc w:val="right"/>
        <w:rPr>
          <w:lang w:val="da-DK"/>
        </w:rPr>
      </w:pPr>
      <w:r w:rsidRPr="00D10EC5">
        <w:rPr>
          <w:lang w:val="da-DK"/>
        </w:rPr>
        <w:t>Rue de la Loi 200, 1049 Brussels</w:t>
      </w:r>
    </w:p>
    <w:p w14:paraId="292F52AB" w14:textId="77777777" w:rsidR="00C71511" w:rsidRPr="00D10EC5" w:rsidRDefault="00C71511" w:rsidP="00DC2BE5">
      <w:pPr>
        <w:spacing w:after="0" w:line="276" w:lineRule="auto"/>
        <w:ind w:right="283"/>
        <w:jc w:val="right"/>
        <w:rPr>
          <w:lang w:val="da-DK"/>
        </w:rPr>
      </w:pPr>
    </w:p>
    <w:p w14:paraId="54B0DC11" w14:textId="4967C7BD" w:rsidR="00C71511" w:rsidRPr="00D10EC5" w:rsidRDefault="00C71511" w:rsidP="00DC2BE5">
      <w:pPr>
        <w:spacing w:after="0" w:line="276" w:lineRule="auto"/>
        <w:ind w:right="283"/>
        <w:jc w:val="right"/>
        <w:rPr>
          <w:lang w:val="da-DK"/>
        </w:rPr>
      </w:pPr>
      <w:r w:rsidRPr="00D10EC5">
        <w:rPr>
          <w:lang w:val="da-DK"/>
        </w:rPr>
        <w:t>CC:</w:t>
      </w:r>
    </w:p>
    <w:p w14:paraId="0BF44737" w14:textId="651E4102" w:rsidR="00D37E8A" w:rsidRPr="0078383F" w:rsidRDefault="000E443B" w:rsidP="00DC2BE5">
      <w:pPr>
        <w:spacing w:after="0" w:line="276" w:lineRule="auto"/>
        <w:ind w:right="283"/>
        <w:jc w:val="right"/>
      </w:pPr>
      <w:r w:rsidRPr="0078383F">
        <w:t>Ms</w:t>
      </w:r>
      <w:r w:rsidR="00D37E8A" w:rsidRPr="0078383F">
        <w:t xml:space="preserve"> Charlina </w:t>
      </w:r>
      <w:proofErr w:type="spellStart"/>
      <w:r w:rsidR="00D37E8A" w:rsidRPr="0078383F">
        <w:t>Vitcheva</w:t>
      </w:r>
      <w:proofErr w:type="spellEnd"/>
    </w:p>
    <w:p w14:paraId="68F7CF1F" w14:textId="4C01B1D0" w:rsidR="000E443B" w:rsidRPr="0078383F" w:rsidRDefault="000E443B" w:rsidP="00DC2BE5">
      <w:pPr>
        <w:spacing w:after="0" w:line="276" w:lineRule="auto"/>
        <w:ind w:right="283"/>
        <w:jc w:val="right"/>
      </w:pPr>
      <w:r w:rsidRPr="0078383F">
        <w:t>Director-General, DG MARE</w:t>
      </w:r>
    </w:p>
    <w:p w14:paraId="0D5F5A98" w14:textId="71AC8230" w:rsidR="00D37E8A" w:rsidRPr="00D10EC5" w:rsidRDefault="00D37E8A" w:rsidP="00DC2BE5">
      <w:pPr>
        <w:spacing w:after="0" w:line="276" w:lineRule="auto"/>
        <w:ind w:right="283"/>
        <w:jc w:val="right"/>
        <w:rPr>
          <w:lang w:val="da-DK"/>
        </w:rPr>
      </w:pPr>
      <w:r w:rsidRPr="00D10EC5">
        <w:rPr>
          <w:lang w:val="da-DK"/>
        </w:rPr>
        <w:t>Rue Joseph II 99, 1049 Brussels</w:t>
      </w:r>
    </w:p>
    <w:p w14:paraId="4D95641B" w14:textId="772E2DE1" w:rsidR="002D243A" w:rsidRPr="00D10EC5" w:rsidRDefault="002D243A" w:rsidP="009458ED">
      <w:pPr>
        <w:spacing w:after="0" w:line="276" w:lineRule="auto"/>
        <w:ind w:right="283"/>
        <w:rPr>
          <w:lang w:val="da-DK"/>
        </w:rPr>
      </w:pPr>
    </w:p>
    <w:p w14:paraId="41A31B48" w14:textId="3129C580" w:rsidR="002D243A" w:rsidRPr="00D10EC5" w:rsidRDefault="002D243A" w:rsidP="002D243A">
      <w:pPr>
        <w:spacing w:after="0" w:line="276" w:lineRule="auto"/>
        <w:ind w:right="283"/>
        <w:jc w:val="right"/>
        <w:rPr>
          <w:sz w:val="24"/>
          <w:szCs w:val="24"/>
          <w:lang w:val="da-DK"/>
        </w:rPr>
      </w:pPr>
      <w:commentRangeStart w:id="0"/>
      <w:r w:rsidRPr="00D10EC5">
        <w:rPr>
          <w:sz w:val="24"/>
          <w:szCs w:val="24"/>
          <w:lang w:val="da-DK"/>
        </w:rPr>
        <w:t xml:space="preserve">Brussels, </w:t>
      </w:r>
      <w:r w:rsidR="00C71511" w:rsidRPr="00D10EC5">
        <w:rPr>
          <w:sz w:val="24"/>
          <w:szCs w:val="24"/>
          <w:highlight w:val="yellow"/>
          <w:lang w:val="da-DK"/>
        </w:rPr>
        <w:t>X X</w:t>
      </w:r>
      <w:r w:rsidR="0078383F" w:rsidRPr="00D10EC5">
        <w:rPr>
          <w:sz w:val="24"/>
          <w:szCs w:val="24"/>
          <w:lang w:val="da-DK"/>
        </w:rPr>
        <w:t xml:space="preserve"> </w:t>
      </w:r>
      <w:r w:rsidR="00F05AA6" w:rsidRPr="00D10EC5">
        <w:rPr>
          <w:sz w:val="24"/>
          <w:szCs w:val="24"/>
          <w:lang w:val="da-DK"/>
        </w:rPr>
        <w:t>202</w:t>
      </w:r>
      <w:commentRangeEnd w:id="0"/>
      <w:r w:rsidR="00442831" w:rsidRPr="00D10EC5">
        <w:rPr>
          <w:sz w:val="24"/>
          <w:szCs w:val="24"/>
          <w:lang w:val="da-DK"/>
        </w:rPr>
        <w:t>4</w:t>
      </w:r>
      <w:r w:rsidR="001940F4" w:rsidRPr="0078383F">
        <w:rPr>
          <w:rStyle w:val="Refdecomentario"/>
        </w:rPr>
        <w:commentReference w:id="0"/>
      </w:r>
    </w:p>
    <w:p w14:paraId="3058247A" w14:textId="21B667AF" w:rsidR="000E443B" w:rsidRPr="0078383F" w:rsidRDefault="00221808" w:rsidP="000E443B">
      <w:pPr>
        <w:spacing w:before="240" w:after="0" w:line="276" w:lineRule="auto"/>
        <w:ind w:left="1800" w:right="685" w:hanging="1080"/>
        <w:rPr>
          <w:b/>
          <w:sz w:val="24"/>
          <w:szCs w:val="24"/>
        </w:rPr>
      </w:pPr>
      <w:r w:rsidRPr="0078383F">
        <w:rPr>
          <w:b/>
          <w:sz w:val="24"/>
          <w:szCs w:val="24"/>
        </w:rPr>
        <w:t xml:space="preserve">Subject: </w:t>
      </w:r>
      <w:r w:rsidR="000E443B" w:rsidRPr="0078383F">
        <w:rPr>
          <w:b/>
          <w:sz w:val="24"/>
          <w:szCs w:val="24"/>
        </w:rPr>
        <w:tab/>
      </w:r>
      <w:r w:rsidR="00C71511">
        <w:rPr>
          <w:b/>
          <w:sz w:val="24"/>
          <w:szCs w:val="24"/>
        </w:rPr>
        <w:t>Congratulatory letter from the Advisory Councils on the parliamentary approval</w:t>
      </w:r>
      <w:r w:rsidR="00C27E04" w:rsidRPr="0078383F">
        <w:rPr>
          <w:b/>
          <w:sz w:val="24"/>
          <w:szCs w:val="24"/>
        </w:rPr>
        <w:t xml:space="preserve"> </w:t>
      </w:r>
      <w:r w:rsidR="00C71511">
        <w:rPr>
          <w:b/>
          <w:sz w:val="24"/>
          <w:szCs w:val="24"/>
        </w:rPr>
        <w:t>of the Commissioner for Fisheries and Oceans</w:t>
      </w:r>
    </w:p>
    <w:p w14:paraId="56180222" w14:textId="77777777" w:rsidR="00221808" w:rsidRPr="0078383F" w:rsidRDefault="00221808" w:rsidP="002D243A">
      <w:pPr>
        <w:spacing w:after="0" w:line="276" w:lineRule="auto"/>
        <w:ind w:right="685"/>
        <w:rPr>
          <w:sz w:val="24"/>
          <w:szCs w:val="24"/>
        </w:rPr>
      </w:pPr>
    </w:p>
    <w:p w14:paraId="772BFCD8" w14:textId="02CC221E" w:rsidR="00AE48C1" w:rsidRPr="0078383F" w:rsidRDefault="008750A1" w:rsidP="00DD186A">
      <w:pPr>
        <w:spacing w:line="276" w:lineRule="auto"/>
        <w:ind w:left="567" w:right="685"/>
        <w:rPr>
          <w:i/>
          <w:iCs/>
          <w:sz w:val="24"/>
          <w:szCs w:val="24"/>
        </w:rPr>
      </w:pPr>
      <w:r w:rsidRPr="0078383F">
        <w:rPr>
          <w:i/>
          <w:iCs/>
          <w:sz w:val="24"/>
          <w:szCs w:val="24"/>
        </w:rPr>
        <w:t xml:space="preserve">Dear </w:t>
      </w:r>
      <w:r w:rsidR="00CB6231">
        <w:rPr>
          <w:i/>
          <w:iCs/>
          <w:sz w:val="24"/>
          <w:szCs w:val="24"/>
        </w:rPr>
        <w:t>Commissioner Kadis,</w:t>
      </w:r>
    </w:p>
    <w:p w14:paraId="438317E8" w14:textId="29C726C2" w:rsidR="00CB6231" w:rsidRDefault="00CB6231" w:rsidP="00DD186A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eleven Advisory Councils </w:t>
      </w:r>
      <w:r w:rsidR="00553F5E">
        <w:rPr>
          <w:sz w:val="24"/>
          <w:szCs w:val="24"/>
        </w:rPr>
        <w:t xml:space="preserve">would like to congratulate </w:t>
      </w:r>
      <w:r>
        <w:rPr>
          <w:sz w:val="24"/>
          <w:szCs w:val="24"/>
        </w:rPr>
        <w:t>you on your recent parliamentary approval as Commissioner for Fisheries and Oceans</w:t>
      </w:r>
      <w:r w:rsidR="00656A09">
        <w:rPr>
          <w:sz w:val="24"/>
          <w:szCs w:val="24"/>
        </w:rPr>
        <w:t>, which highlighted your commitments to secure EU food sovereignty</w:t>
      </w:r>
      <w:r w:rsidR="007C43C7">
        <w:rPr>
          <w:sz w:val="24"/>
          <w:szCs w:val="24"/>
        </w:rPr>
        <w:t>, t</w:t>
      </w:r>
      <w:r w:rsidR="007C43C7" w:rsidRPr="007C43C7">
        <w:rPr>
          <w:sz w:val="24"/>
          <w:szCs w:val="24"/>
        </w:rPr>
        <w:t>o lead global efforts to restore the health of the world's ocean</w:t>
      </w:r>
      <w:r w:rsidR="007C43C7">
        <w:rPr>
          <w:sz w:val="24"/>
          <w:szCs w:val="24"/>
        </w:rPr>
        <w:t>,</w:t>
      </w:r>
      <w:r w:rsidR="00656A09">
        <w:rPr>
          <w:sz w:val="24"/>
          <w:szCs w:val="24"/>
        </w:rPr>
        <w:t xml:space="preserve"> and to support coastal communities. </w:t>
      </w:r>
    </w:p>
    <w:p w14:paraId="5FDFAF56" w14:textId="5F181E1A" w:rsidR="00CB6231" w:rsidRDefault="00CB6231" w:rsidP="00DD186A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foreseen </w:t>
      </w:r>
      <w:r w:rsidR="00413018">
        <w:rPr>
          <w:sz w:val="24"/>
          <w:szCs w:val="24"/>
        </w:rPr>
        <w:t>in</w:t>
      </w:r>
      <w:r>
        <w:rPr>
          <w:sz w:val="24"/>
          <w:szCs w:val="24"/>
        </w:rPr>
        <w:t xml:space="preserve"> Article 43 of the Common Fisheries Policy Regulation, the Advisory Councils are stakeholder-led organisations composed of representatives of the fisheries and aquaculture value chain (e.g., primary producers, processors, retailers, trade unions) and Other Interest Groups (e.g., environmental and development NGOs, recreational fishers) </w:t>
      </w:r>
      <w:r w:rsidR="00F97057">
        <w:rPr>
          <w:sz w:val="24"/>
          <w:szCs w:val="24"/>
        </w:rPr>
        <w:t>providing</w:t>
      </w:r>
      <w:r>
        <w:rPr>
          <w:sz w:val="24"/>
          <w:szCs w:val="24"/>
        </w:rPr>
        <w:t xml:space="preserve"> advice to the European Commission and the Member States on matters related to the management</w:t>
      </w:r>
      <w:r w:rsidR="009A1113">
        <w:rPr>
          <w:sz w:val="24"/>
          <w:szCs w:val="24"/>
        </w:rPr>
        <w:t>,</w:t>
      </w:r>
      <w:r>
        <w:rPr>
          <w:sz w:val="24"/>
          <w:szCs w:val="24"/>
        </w:rPr>
        <w:t xml:space="preserve"> and the socio-economic and conservation aspects of fisheries and aquaculture. </w:t>
      </w:r>
    </w:p>
    <w:p w14:paraId="3F784408" w14:textId="12627928" w:rsidR="00E2797C" w:rsidRDefault="00656A09" w:rsidP="00E2797C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Advisory Councils remain available to provide you with </w:t>
      </w:r>
      <w:r w:rsidR="004A0B39">
        <w:rPr>
          <w:sz w:val="24"/>
          <w:szCs w:val="24"/>
        </w:rPr>
        <w:t xml:space="preserve">consensus </w:t>
      </w:r>
      <w:r>
        <w:rPr>
          <w:sz w:val="24"/>
          <w:szCs w:val="24"/>
        </w:rPr>
        <w:t xml:space="preserve">advice, covering all EU sea basins, external waters, aquaculture production, and the supply chain, to assist in the implementation of your </w:t>
      </w:r>
      <w:r w:rsidR="00304BBC">
        <w:rPr>
          <w:sz w:val="24"/>
          <w:szCs w:val="24"/>
        </w:rPr>
        <w:t xml:space="preserve">mission. In line with your mission letter, in the upcoming period, the Advisory Councils will work on the implementation and evaluation of the Common Fisheries Policy, </w:t>
      </w:r>
      <w:r w:rsidR="00E2797C">
        <w:rPr>
          <w:sz w:val="24"/>
          <w:szCs w:val="24"/>
        </w:rPr>
        <w:t xml:space="preserve">the European Oceans Pact, long-term competitiveness and sustainability, access to external waters, international governance, marine spatial planning, research and innovation, and the Climate Adaptation Plan, among many other priorities. </w:t>
      </w:r>
    </w:p>
    <w:p w14:paraId="61297572" w14:textId="252E78B1" w:rsidR="00E2797C" w:rsidRDefault="00E2797C" w:rsidP="00553F5E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Advisory Councils aim for a close collaboration with you and your Cabinet. In that sense, we hope that </w:t>
      </w:r>
      <w:r w:rsidR="00553F5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practice established by your predecessor of annual roundtable discussions will continue, while remaining available for further </w:t>
      </w:r>
      <w:r w:rsidR="00553F5E">
        <w:rPr>
          <w:sz w:val="24"/>
          <w:szCs w:val="24"/>
        </w:rPr>
        <w:t xml:space="preserve">joint and individual </w:t>
      </w:r>
      <w:r>
        <w:rPr>
          <w:sz w:val="24"/>
          <w:szCs w:val="24"/>
        </w:rPr>
        <w:t>opportunities to exchange</w:t>
      </w:r>
      <w:r w:rsidR="00553F5E">
        <w:rPr>
          <w:sz w:val="24"/>
          <w:szCs w:val="24"/>
        </w:rPr>
        <w:t xml:space="preserve">. We also remain available to assist you in the </w:t>
      </w:r>
      <w:r w:rsidR="00C71511">
        <w:rPr>
          <w:sz w:val="24"/>
          <w:szCs w:val="24"/>
        </w:rPr>
        <w:t>organisation of the planned Fisheries and Oceans Dialogues</w:t>
      </w:r>
      <w:r w:rsidR="00553F5E">
        <w:rPr>
          <w:sz w:val="24"/>
          <w:szCs w:val="24"/>
        </w:rPr>
        <w:t xml:space="preserve"> across the Union</w:t>
      </w:r>
      <w:r w:rsidR="00414EC2">
        <w:rPr>
          <w:sz w:val="24"/>
          <w:szCs w:val="24"/>
        </w:rPr>
        <w:t xml:space="preserve"> and </w:t>
      </w:r>
      <w:r w:rsidR="009F291E">
        <w:rPr>
          <w:sz w:val="24"/>
          <w:szCs w:val="24"/>
        </w:rPr>
        <w:t>in the preparation of the 2040 Vision for Fisheries</w:t>
      </w:r>
      <w:r w:rsidR="00553F5E">
        <w:rPr>
          <w:sz w:val="24"/>
          <w:szCs w:val="24"/>
        </w:rPr>
        <w:t xml:space="preserve">. </w:t>
      </w:r>
    </w:p>
    <w:p w14:paraId="3D743BEF" w14:textId="7204AC37" w:rsidR="00C71511" w:rsidRDefault="00C71511" w:rsidP="00E2797C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We look forward to working with you on the EU’s fisheries and oceans policy.</w:t>
      </w:r>
      <w:r w:rsidR="00FC114C">
        <w:rPr>
          <w:sz w:val="24"/>
          <w:szCs w:val="24"/>
        </w:rPr>
        <w:t xml:space="preserve"> </w:t>
      </w:r>
      <w:r w:rsidR="003974E2">
        <w:rPr>
          <w:sz w:val="24"/>
          <w:szCs w:val="24"/>
        </w:rPr>
        <w:t xml:space="preserve">In case of </w:t>
      </w:r>
      <w:r w:rsidR="00413018">
        <w:rPr>
          <w:sz w:val="24"/>
          <w:szCs w:val="24"/>
        </w:rPr>
        <w:t xml:space="preserve">further </w:t>
      </w:r>
      <w:r w:rsidR="003974E2">
        <w:rPr>
          <w:sz w:val="24"/>
          <w:szCs w:val="24"/>
        </w:rPr>
        <w:t>questions</w:t>
      </w:r>
      <w:r w:rsidR="00FC114C">
        <w:rPr>
          <w:sz w:val="24"/>
          <w:szCs w:val="24"/>
        </w:rPr>
        <w:t>, we invite you to contact our Secretariats.</w:t>
      </w:r>
    </w:p>
    <w:p w14:paraId="11E129C1" w14:textId="74E1E1B6" w:rsidR="00C71511" w:rsidRDefault="00C71511" w:rsidP="00E2797C">
      <w:pPr>
        <w:spacing w:line="276" w:lineRule="auto"/>
        <w:ind w:left="567" w:right="6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 sincerely, </w:t>
      </w:r>
    </w:p>
    <w:p w14:paraId="0CF37CF9" w14:textId="77777777" w:rsidR="00CB6231" w:rsidRDefault="00CB6231" w:rsidP="00656A09">
      <w:pPr>
        <w:spacing w:line="276" w:lineRule="auto"/>
        <w:ind w:right="685"/>
        <w:jc w:val="both"/>
        <w:rPr>
          <w:sz w:val="24"/>
          <w:szCs w:val="24"/>
        </w:rPr>
      </w:pPr>
    </w:p>
    <w:p w14:paraId="50E137AE" w14:textId="77777777" w:rsidR="00656A09" w:rsidRDefault="00656A09" w:rsidP="00656A09">
      <w:pPr>
        <w:spacing w:line="276" w:lineRule="auto"/>
        <w:ind w:right="685"/>
        <w:jc w:val="both"/>
        <w:rPr>
          <w:sz w:val="24"/>
          <w:szCs w:val="24"/>
        </w:rPr>
      </w:pPr>
    </w:p>
    <w:p w14:paraId="5B100F49" w14:textId="77777777" w:rsidR="00CB6231" w:rsidRDefault="00CB6231" w:rsidP="00DD186A">
      <w:pPr>
        <w:spacing w:line="276" w:lineRule="auto"/>
        <w:ind w:left="567" w:right="685"/>
        <w:jc w:val="both"/>
        <w:rPr>
          <w:sz w:val="24"/>
          <w:szCs w:val="24"/>
        </w:rPr>
      </w:pPr>
    </w:p>
    <w:p w14:paraId="04E3BA3F" w14:textId="0DE99FFF" w:rsidR="00C27E04" w:rsidRPr="0078383F" w:rsidRDefault="00C27E04" w:rsidP="006B07B6">
      <w:pPr>
        <w:rPr>
          <w:sz w:val="24"/>
          <w:szCs w:val="24"/>
        </w:rPr>
      </w:pPr>
    </w:p>
    <w:sectPr w:rsidR="00C27E04" w:rsidRPr="0078383F" w:rsidSect="00B64C2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720" w:bottom="720" w:left="720" w:header="283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edro Reis Santos (MAC)" w:date="2023-10-26T14:50:00Z" w:initials="P">
    <w:p w14:paraId="5DBF1FD3" w14:textId="77777777" w:rsidR="00553F5E" w:rsidRDefault="001940F4" w:rsidP="00553F5E">
      <w:pPr>
        <w:pStyle w:val="Textocomentario"/>
      </w:pPr>
      <w:r w:rsidRPr="00DC70ED">
        <w:rPr>
          <w:rStyle w:val="Refdecomentario"/>
        </w:rPr>
        <w:annotationRef/>
      </w:r>
      <w:r w:rsidR="00553F5E">
        <w:rPr>
          <w:u w:val="single"/>
        </w:rPr>
        <w:t>Status</w:t>
      </w:r>
      <w:r w:rsidR="00553F5E">
        <w:t xml:space="preserve">: Draft joint letter to be considered by the ExComs of the 11 ACs. </w:t>
      </w:r>
    </w:p>
    <w:p w14:paraId="0834C516" w14:textId="77777777" w:rsidR="00553F5E" w:rsidRDefault="00553F5E" w:rsidP="00553F5E">
      <w:pPr>
        <w:pStyle w:val="Textocomentario"/>
      </w:pPr>
    </w:p>
    <w:p w14:paraId="6B7991E4" w14:textId="77777777" w:rsidR="00553F5E" w:rsidRDefault="00553F5E" w:rsidP="00553F5E">
      <w:pPr>
        <w:pStyle w:val="Textocomentario"/>
      </w:pPr>
      <w:r>
        <w:rPr>
          <w:u w:val="single"/>
        </w:rPr>
        <w:t>Background</w:t>
      </w:r>
      <w:r>
        <w:t xml:space="preserve">: </w:t>
      </w:r>
    </w:p>
    <w:p w14:paraId="31DEBACF" w14:textId="77777777" w:rsidR="00553F5E" w:rsidRDefault="00553F5E" w:rsidP="00553F5E">
      <w:pPr>
        <w:pStyle w:val="Textocomentario"/>
      </w:pPr>
      <w:r>
        <w:t xml:space="preserve">There was agreement among the AC Secretariats about the relevance of a joint letter to Commissioner Kadis. The aim is to highlight the relevance of the ACs and to encourage the continuation of the annual roundtable dialogues. </w:t>
      </w:r>
    </w:p>
    <w:p w14:paraId="48B16F17" w14:textId="77777777" w:rsidR="00553F5E" w:rsidRDefault="00553F5E" w:rsidP="00553F5E">
      <w:pPr>
        <w:pStyle w:val="Textocomentario"/>
      </w:pPr>
    </w:p>
    <w:p w14:paraId="59FFA1AA" w14:textId="77777777" w:rsidR="00553F5E" w:rsidRDefault="00553F5E" w:rsidP="00553F5E">
      <w:pPr>
        <w:pStyle w:val="Textocomentario"/>
      </w:pPr>
      <w:r>
        <w:t xml:space="preserve">The letter is to be submitted once the appointment of the new Commissioner is confirmed by the EP. </w:t>
      </w:r>
    </w:p>
    <w:p w14:paraId="3EE9EE92" w14:textId="77777777" w:rsidR="00553F5E" w:rsidRDefault="00553F5E" w:rsidP="00553F5E">
      <w:pPr>
        <w:pStyle w:val="Textocomentario"/>
      </w:pPr>
    </w:p>
    <w:p w14:paraId="2F721B86" w14:textId="77777777" w:rsidR="00553F5E" w:rsidRDefault="00553F5E" w:rsidP="00553F5E">
      <w:pPr>
        <w:pStyle w:val="Textocomentario"/>
      </w:pPr>
      <w:r>
        <w:t>In terms of explanations about the ACs, information from our</w:t>
      </w:r>
      <w:hyperlink r:id="rId1" w:history="1">
        <w:r w:rsidRPr="001E72D4">
          <w:rPr>
            <w:rStyle w:val="Hipervnculo"/>
          </w:rPr>
          <w:t xml:space="preserve"> joint EMD brochure</w:t>
        </w:r>
      </w:hyperlink>
      <w:r>
        <w:t xml:space="preserve"> is used. As for priorities, references are made to the priorities described in the </w:t>
      </w:r>
      <w:hyperlink r:id="rId2" w:history="1">
        <w:r w:rsidRPr="001E72D4">
          <w:rPr>
            <w:rStyle w:val="Hipervnculo"/>
          </w:rPr>
          <w:t>mission letter</w:t>
        </w:r>
      </w:hyperlink>
      <w:r>
        <w:t xml:space="preserve">. </w:t>
      </w:r>
    </w:p>
    <w:p w14:paraId="4796BE45" w14:textId="77777777" w:rsidR="00553F5E" w:rsidRDefault="00553F5E" w:rsidP="00553F5E">
      <w:pPr>
        <w:pStyle w:val="Textocomentario"/>
      </w:pPr>
    </w:p>
    <w:p w14:paraId="7D0E27B1" w14:textId="77777777" w:rsidR="00553F5E" w:rsidRDefault="00553F5E" w:rsidP="00553F5E">
      <w:pPr>
        <w:pStyle w:val="Textocomentario"/>
      </w:pPr>
      <w:r>
        <w:t xml:space="preserve">Detailed references to these or other priorities are not included, in order to avoid a very extensive letter as well as protracted approval processes across the 11 ACs. </w:t>
      </w:r>
    </w:p>
    <w:p w14:paraId="2315AE35" w14:textId="77777777" w:rsidR="00553F5E" w:rsidRDefault="00553F5E" w:rsidP="00553F5E">
      <w:pPr>
        <w:pStyle w:val="Textocomentario"/>
      </w:pPr>
    </w:p>
    <w:p w14:paraId="6488960F" w14:textId="77777777" w:rsidR="00553F5E" w:rsidRDefault="00553F5E" w:rsidP="00553F5E">
      <w:pPr>
        <w:pStyle w:val="Textocomentario"/>
      </w:pPr>
      <w:r>
        <w:t xml:space="preserve">Besides the joint letter, each AC remains able to send individual letters highlighting in more detail their specific priorities.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8896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5A2BC8" w16cex:dateUtc="2023-10-26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88960F" w16cid:durableId="2A5A2B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0840" w14:textId="77777777" w:rsidR="003C6E07" w:rsidRPr="00DC70ED" w:rsidRDefault="003C6E07">
      <w:pPr>
        <w:spacing w:after="0" w:line="240" w:lineRule="auto"/>
      </w:pPr>
      <w:r w:rsidRPr="00DC70ED">
        <w:separator/>
      </w:r>
    </w:p>
  </w:endnote>
  <w:endnote w:type="continuationSeparator" w:id="0">
    <w:p w14:paraId="5F3105F6" w14:textId="77777777" w:rsidR="003C6E07" w:rsidRPr="00DC70ED" w:rsidRDefault="003C6E07">
      <w:pPr>
        <w:spacing w:after="0" w:line="240" w:lineRule="auto"/>
      </w:pPr>
      <w:r w:rsidRPr="00DC70ED">
        <w:continuationSeparator/>
      </w:r>
    </w:p>
  </w:endnote>
  <w:endnote w:type="continuationNotice" w:id="1">
    <w:p w14:paraId="080BB8F4" w14:textId="77777777" w:rsidR="003C6E07" w:rsidRDefault="003C6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erif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FDCA" w14:textId="251FCEF0" w:rsidR="006C5866" w:rsidRPr="00DC70ED" w:rsidRDefault="006C5866" w:rsidP="006C5866">
    <w:pPr>
      <w:spacing w:after="0"/>
      <w:jc w:val="center"/>
      <w:rPr>
        <w:b/>
      </w:rPr>
    </w:pPr>
  </w:p>
  <w:p w14:paraId="39338D19" w14:textId="4156E2F7" w:rsidR="006C5866" w:rsidRPr="00DC70ED" w:rsidRDefault="006C5866" w:rsidP="006C5866">
    <w:pPr>
      <w:spacing w:after="0"/>
      <w:jc w:val="center"/>
    </w:pPr>
    <w:r w:rsidRPr="00DC70ED">
      <w:rPr>
        <w:b/>
      </w:rPr>
      <w:t>Market Advisory Council</w:t>
    </w:r>
  </w:p>
  <w:p w14:paraId="109FD20E" w14:textId="1299AF7F" w:rsidR="008C7BE0" w:rsidRPr="00DC70ED" w:rsidRDefault="006B07B6" w:rsidP="008C7BE0">
    <w:pPr>
      <w:spacing w:after="0"/>
      <w:jc w:val="center"/>
    </w:pPr>
    <w:r w:rsidRPr="006B07B6">
      <w:t>Regus EU Commission, 6 Rond-Point Robert Schuman, 1040 Brussels</w:t>
    </w:r>
  </w:p>
  <w:p w14:paraId="09B8D047" w14:textId="68FCAB30" w:rsidR="006C5866" w:rsidRPr="00DC70ED" w:rsidRDefault="008C7BE0" w:rsidP="006C5866">
    <w:pPr>
      <w:tabs>
        <w:tab w:val="center" w:pos="4680"/>
        <w:tab w:val="left" w:pos="6173"/>
      </w:tabs>
      <w:spacing w:after="0"/>
      <w:jc w:val="center"/>
    </w:pPr>
    <w:r w:rsidRPr="00DC70ED">
      <w:t>www.marketac.eu</w:t>
    </w:r>
  </w:p>
  <w:p w14:paraId="4FD190EF" w14:textId="436B0AB9" w:rsidR="00122257" w:rsidRPr="00DC70ED" w:rsidRDefault="008C7BE0" w:rsidP="008C7BE0">
    <w:pPr>
      <w:tabs>
        <w:tab w:val="center" w:pos="4680"/>
        <w:tab w:val="left" w:pos="6173"/>
      </w:tabs>
      <w:spacing w:after="0"/>
      <w:jc w:val="center"/>
    </w:pPr>
    <w:r w:rsidRPr="00DC70ED">
      <w:t>secretary@marketac.eu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30E1C" w14:textId="77777777" w:rsidR="003C6E07" w:rsidRPr="00DC70ED" w:rsidRDefault="003C6E07">
      <w:pPr>
        <w:spacing w:after="0" w:line="240" w:lineRule="auto"/>
      </w:pPr>
      <w:r w:rsidRPr="00DC70ED">
        <w:separator/>
      </w:r>
    </w:p>
  </w:footnote>
  <w:footnote w:type="continuationSeparator" w:id="0">
    <w:p w14:paraId="435FC94B" w14:textId="77777777" w:rsidR="003C6E07" w:rsidRPr="00DC70ED" w:rsidRDefault="003C6E07">
      <w:pPr>
        <w:spacing w:after="0" w:line="240" w:lineRule="auto"/>
      </w:pPr>
      <w:r w:rsidRPr="00DC70ED">
        <w:continuationSeparator/>
      </w:r>
    </w:p>
  </w:footnote>
  <w:footnote w:type="continuationNotice" w:id="1">
    <w:p w14:paraId="1BBA3F52" w14:textId="77777777" w:rsidR="003C6E07" w:rsidRDefault="003C6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48E3" w14:textId="74CF5981" w:rsidR="00711BC6" w:rsidRPr="00DC70ED" w:rsidRDefault="00000000">
    <w:pPr>
      <w:pStyle w:val="Encabezado"/>
    </w:pPr>
    <w:r>
      <w:pict w14:anchorId="18B863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00172" o:spid="_x0000_s1026" type="#_x0000_t136" style="position:absolute;margin-left:0;margin-top:0;width:461.15pt;height:276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736D" w14:textId="31371328" w:rsidR="00122257" w:rsidRPr="00DC70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pict w14:anchorId="516BD7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00173" o:spid="_x0000_s1027" type="#_x0000_t136" style="position:absolute;left:0;text-align:left;margin-left:0;margin-top:0;width:461.15pt;height:276.6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122257" w:rsidRPr="00DC70ED">
      <w:rPr>
        <w:noProof/>
        <w:color w:val="000000"/>
        <w:lang w:eastAsia="en-US"/>
      </w:rPr>
      <w:drawing>
        <wp:inline distT="0" distB="0" distL="0" distR="0" wp14:anchorId="66A5B7EE" wp14:editId="7E8E1088">
          <wp:extent cx="1302331" cy="842431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2331" cy="84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B0EE3C" w14:textId="77777777" w:rsidR="0034465A" w:rsidRPr="00DC70ED" w:rsidRDefault="003446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DB55C" w14:textId="605FAC6B" w:rsidR="00711BC6" w:rsidRPr="00DC70ED" w:rsidRDefault="00000000">
    <w:pPr>
      <w:pStyle w:val="Encabezado"/>
    </w:pPr>
    <w:r>
      <w:pict w14:anchorId="09641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600171" o:spid="_x0000_s1025" type="#_x0000_t136" style="position:absolute;margin-left:0;margin-top:0;width:461.15pt;height:276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D2B"/>
    <w:multiLevelType w:val="hybridMultilevel"/>
    <w:tmpl w:val="2892DF2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346928"/>
    <w:multiLevelType w:val="multilevel"/>
    <w:tmpl w:val="E58CACF2"/>
    <w:lvl w:ilvl="0">
      <w:start w:val="6"/>
      <w:numFmt w:val="bullet"/>
      <w:lvlText w:val="-"/>
      <w:lvlJc w:val="left"/>
      <w:pPr>
        <w:ind w:left="1080" w:hanging="360"/>
      </w:pPr>
      <w:rPr>
        <w:rFonts w:ascii="Droid Serif" w:eastAsia="Droid Serif" w:hAnsi="Droid Serif" w:cs="Droid Seri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5A789A"/>
    <w:multiLevelType w:val="multilevel"/>
    <w:tmpl w:val="1ED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100B9"/>
    <w:multiLevelType w:val="multilevel"/>
    <w:tmpl w:val="B726D2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082F2883"/>
    <w:multiLevelType w:val="multilevel"/>
    <w:tmpl w:val="DB2E03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769DE"/>
    <w:multiLevelType w:val="multilevel"/>
    <w:tmpl w:val="8B7C9D82"/>
    <w:lvl w:ilvl="0">
      <w:start w:val="6"/>
      <w:numFmt w:val="bullet"/>
      <w:lvlText w:val="-"/>
      <w:lvlJc w:val="left"/>
      <w:pPr>
        <w:ind w:left="1068" w:hanging="360"/>
      </w:pPr>
      <w:rPr>
        <w:rFonts w:ascii="Droid Serif" w:eastAsia="Droid Serif" w:hAnsi="Droid Serif" w:cs="Droid Serif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7E09C4"/>
    <w:multiLevelType w:val="hybridMultilevel"/>
    <w:tmpl w:val="172692C8"/>
    <w:lvl w:ilvl="0" w:tplc="923A436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5731A"/>
    <w:multiLevelType w:val="hybridMultilevel"/>
    <w:tmpl w:val="1506F66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B14544"/>
    <w:multiLevelType w:val="multilevel"/>
    <w:tmpl w:val="015C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C01CA9"/>
    <w:multiLevelType w:val="hybridMultilevel"/>
    <w:tmpl w:val="4E8A9B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8FB6E88"/>
    <w:multiLevelType w:val="multilevel"/>
    <w:tmpl w:val="B726D2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BA80241"/>
    <w:multiLevelType w:val="hybridMultilevel"/>
    <w:tmpl w:val="4BC2BC34"/>
    <w:lvl w:ilvl="0" w:tplc="A4B8AE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6D2EA5"/>
    <w:multiLevelType w:val="hybridMultilevel"/>
    <w:tmpl w:val="ADCE42CA"/>
    <w:lvl w:ilvl="0" w:tplc="F19CA69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C472CB"/>
    <w:multiLevelType w:val="multilevel"/>
    <w:tmpl w:val="32C08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3407F1"/>
    <w:multiLevelType w:val="multilevel"/>
    <w:tmpl w:val="B726D28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46766D5C"/>
    <w:multiLevelType w:val="multilevel"/>
    <w:tmpl w:val="93A0D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FB0082"/>
    <w:multiLevelType w:val="hybridMultilevel"/>
    <w:tmpl w:val="A678C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3603F"/>
    <w:multiLevelType w:val="multilevel"/>
    <w:tmpl w:val="23F263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E32671"/>
    <w:multiLevelType w:val="hybridMultilevel"/>
    <w:tmpl w:val="89E23272"/>
    <w:lvl w:ilvl="0" w:tplc="BF0E059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5352C2"/>
    <w:multiLevelType w:val="hybridMultilevel"/>
    <w:tmpl w:val="386E24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42690"/>
    <w:multiLevelType w:val="multilevel"/>
    <w:tmpl w:val="C45CA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29" w:hanging="42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336153162">
    <w:abstractNumId w:val="15"/>
  </w:num>
  <w:num w:numId="2" w16cid:durableId="1276252684">
    <w:abstractNumId w:val="4"/>
  </w:num>
  <w:num w:numId="3" w16cid:durableId="1111511860">
    <w:abstractNumId w:val="13"/>
  </w:num>
  <w:num w:numId="4" w16cid:durableId="1976451155">
    <w:abstractNumId w:val="17"/>
  </w:num>
  <w:num w:numId="5" w16cid:durableId="2131585396">
    <w:abstractNumId w:val="5"/>
  </w:num>
  <w:num w:numId="6" w16cid:durableId="1833250656">
    <w:abstractNumId w:val="1"/>
  </w:num>
  <w:num w:numId="7" w16cid:durableId="1544251678">
    <w:abstractNumId w:val="1"/>
  </w:num>
  <w:num w:numId="8" w16cid:durableId="1814254768">
    <w:abstractNumId w:val="9"/>
  </w:num>
  <w:num w:numId="9" w16cid:durableId="1057629859">
    <w:abstractNumId w:val="0"/>
  </w:num>
  <w:num w:numId="10" w16cid:durableId="1083723287">
    <w:abstractNumId w:val="7"/>
  </w:num>
  <w:num w:numId="11" w16cid:durableId="1980845657">
    <w:abstractNumId w:val="2"/>
  </w:num>
  <w:num w:numId="12" w16cid:durableId="929507812">
    <w:abstractNumId w:val="6"/>
  </w:num>
  <w:num w:numId="13" w16cid:durableId="258372785">
    <w:abstractNumId w:val="18"/>
  </w:num>
  <w:num w:numId="14" w16cid:durableId="1270046300">
    <w:abstractNumId w:val="8"/>
  </w:num>
  <w:num w:numId="15" w16cid:durableId="575239161">
    <w:abstractNumId w:val="12"/>
  </w:num>
  <w:num w:numId="16" w16cid:durableId="542638955">
    <w:abstractNumId w:val="20"/>
  </w:num>
  <w:num w:numId="17" w16cid:durableId="1396658743">
    <w:abstractNumId w:val="3"/>
  </w:num>
  <w:num w:numId="18" w16cid:durableId="1536773924">
    <w:abstractNumId w:val="11"/>
  </w:num>
  <w:num w:numId="19" w16cid:durableId="1630086783">
    <w:abstractNumId w:val="14"/>
  </w:num>
  <w:num w:numId="20" w16cid:durableId="666983153">
    <w:abstractNumId w:val="19"/>
  </w:num>
  <w:num w:numId="21" w16cid:durableId="866530442">
    <w:abstractNumId w:val="10"/>
  </w:num>
  <w:num w:numId="22" w16cid:durableId="1454514166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dro Reis Santos (MAC)">
    <w15:presenceInfo w15:providerId="None" w15:userId="Pedro Reis Santos (M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AB"/>
    <w:rsid w:val="00002B2A"/>
    <w:rsid w:val="00010F42"/>
    <w:rsid w:val="000130DF"/>
    <w:rsid w:val="00014671"/>
    <w:rsid w:val="000212E0"/>
    <w:rsid w:val="00035967"/>
    <w:rsid w:val="00041863"/>
    <w:rsid w:val="0004770F"/>
    <w:rsid w:val="00047B13"/>
    <w:rsid w:val="000522B0"/>
    <w:rsid w:val="00064C69"/>
    <w:rsid w:val="000730CB"/>
    <w:rsid w:val="00081613"/>
    <w:rsid w:val="000837E7"/>
    <w:rsid w:val="000846D6"/>
    <w:rsid w:val="0009293C"/>
    <w:rsid w:val="00094CF0"/>
    <w:rsid w:val="000A00D7"/>
    <w:rsid w:val="000A4DF8"/>
    <w:rsid w:val="000A605F"/>
    <w:rsid w:val="000B02F6"/>
    <w:rsid w:val="000C4BAE"/>
    <w:rsid w:val="000D5515"/>
    <w:rsid w:val="000D6EA2"/>
    <w:rsid w:val="000E443B"/>
    <w:rsid w:val="00101400"/>
    <w:rsid w:val="00122257"/>
    <w:rsid w:val="001234A0"/>
    <w:rsid w:val="00125B70"/>
    <w:rsid w:val="00127D76"/>
    <w:rsid w:val="00133720"/>
    <w:rsid w:val="001345E4"/>
    <w:rsid w:val="00146C3A"/>
    <w:rsid w:val="00150A83"/>
    <w:rsid w:val="00151A74"/>
    <w:rsid w:val="001551BE"/>
    <w:rsid w:val="0015553A"/>
    <w:rsid w:val="001621C0"/>
    <w:rsid w:val="00167993"/>
    <w:rsid w:val="00171D2E"/>
    <w:rsid w:val="00172B2E"/>
    <w:rsid w:val="0017617B"/>
    <w:rsid w:val="00177E87"/>
    <w:rsid w:val="001940F4"/>
    <w:rsid w:val="001B3E4A"/>
    <w:rsid w:val="001B47E6"/>
    <w:rsid w:val="001B563C"/>
    <w:rsid w:val="001B6753"/>
    <w:rsid w:val="001C41A9"/>
    <w:rsid w:val="001D540E"/>
    <w:rsid w:val="001E0237"/>
    <w:rsid w:val="001E27E3"/>
    <w:rsid w:val="001F5DAD"/>
    <w:rsid w:val="00210F95"/>
    <w:rsid w:val="002156A3"/>
    <w:rsid w:val="00217826"/>
    <w:rsid w:val="00221808"/>
    <w:rsid w:val="002265D3"/>
    <w:rsid w:val="0023191F"/>
    <w:rsid w:val="00232A58"/>
    <w:rsid w:val="00233EAE"/>
    <w:rsid w:val="00236F1F"/>
    <w:rsid w:val="00237610"/>
    <w:rsid w:val="002442C6"/>
    <w:rsid w:val="00252431"/>
    <w:rsid w:val="00252D20"/>
    <w:rsid w:val="002542D2"/>
    <w:rsid w:val="00260571"/>
    <w:rsid w:val="00273E37"/>
    <w:rsid w:val="00277242"/>
    <w:rsid w:val="002803A3"/>
    <w:rsid w:val="00283889"/>
    <w:rsid w:val="002858FF"/>
    <w:rsid w:val="00297F1D"/>
    <w:rsid w:val="002A001F"/>
    <w:rsid w:val="002A51DC"/>
    <w:rsid w:val="002A7193"/>
    <w:rsid w:val="002B76E1"/>
    <w:rsid w:val="002B7B03"/>
    <w:rsid w:val="002C4217"/>
    <w:rsid w:val="002C438C"/>
    <w:rsid w:val="002C701D"/>
    <w:rsid w:val="002D1E9D"/>
    <w:rsid w:val="002D243A"/>
    <w:rsid w:val="002D323B"/>
    <w:rsid w:val="002D54B5"/>
    <w:rsid w:val="002D7DF7"/>
    <w:rsid w:val="002E56DA"/>
    <w:rsid w:val="002E77A6"/>
    <w:rsid w:val="002F43C7"/>
    <w:rsid w:val="002F6FBC"/>
    <w:rsid w:val="002F73E3"/>
    <w:rsid w:val="002F73E6"/>
    <w:rsid w:val="00302753"/>
    <w:rsid w:val="00304BBC"/>
    <w:rsid w:val="00306253"/>
    <w:rsid w:val="00306834"/>
    <w:rsid w:val="003203EC"/>
    <w:rsid w:val="003211C8"/>
    <w:rsid w:val="00333814"/>
    <w:rsid w:val="0034465A"/>
    <w:rsid w:val="00344CA7"/>
    <w:rsid w:val="0034577B"/>
    <w:rsid w:val="00356F5A"/>
    <w:rsid w:val="003632E8"/>
    <w:rsid w:val="003725DC"/>
    <w:rsid w:val="003739EE"/>
    <w:rsid w:val="0037648D"/>
    <w:rsid w:val="00376DCF"/>
    <w:rsid w:val="00380740"/>
    <w:rsid w:val="00387B4B"/>
    <w:rsid w:val="00391102"/>
    <w:rsid w:val="00392016"/>
    <w:rsid w:val="003974E2"/>
    <w:rsid w:val="003A09A1"/>
    <w:rsid w:val="003A78F5"/>
    <w:rsid w:val="003B10E8"/>
    <w:rsid w:val="003B2CEE"/>
    <w:rsid w:val="003B5F26"/>
    <w:rsid w:val="003B7ED3"/>
    <w:rsid w:val="003C0FE5"/>
    <w:rsid w:val="003C5DA4"/>
    <w:rsid w:val="003C637D"/>
    <w:rsid w:val="003C6E07"/>
    <w:rsid w:val="003C7A1F"/>
    <w:rsid w:val="003D3840"/>
    <w:rsid w:val="003D5C9F"/>
    <w:rsid w:val="003D660A"/>
    <w:rsid w:val="003F2C0C"/>
    <w:rsid w:val="00413018"/>
    <w:rsid w:val="00414EC2"/>
    <w:rsid w:val="00423691"/>
    <w:rsid w:val="0043499C"/>
    <w:rsid w:val="00442831"/>
    <w:rsid w:val="004441BC"/>
    <w:rsid w:val="00451ED5"/>
    <w:rsid w:val="00461B29"/>
    <w:rsid w:val="00474924"/>
    <w:rsid w:val="004765B8"/>
    <w:rsid w:val="0048224B"/>
    <w:rsid w:val="00484349"/>
    <w:rsid w:val="00485F8D"/>
    <w:rsid w:val="00487BE3"/>
    <w:rsid w:val="00491D6C"/>
    <w:rsid w:val="004A0B39"/>
    <w:rsid w:val="004B7E3D"/>
    <w:rsid w:val="004D5EBF"/>
    <w:rsid w:val="004D74E8"/>
    <w:rsid w:val="004E04D1"/>
    <w:rsid w:val="004E1162"/>
    <w:rsid w:val="004E4226"/>
    <w:rsid w:val="004E7C80"/>
    <w:rsid w:val="004F2C54"/>
    <w:rsid w:val="004F3AF0"/>
    <w:rsid w:val="004F3B5B"/>
    <w:rsid w:val="004F47DA"/>
    <w:rsid w:val="004F48CC"/>
    <w:rsid w:val="004F558C"/>
    <w:rsid w:val="00504746"/>
    <w:rsid w:val="005057A1"/>
    <w:rsid w:val="005065C3"/>
    <w:rsid w:val="005111E7"/>
    <w:rsid w:val="00511A45"/>
    <w:rsid w:val="00531986"/>
    <w:rsid w:val="005373DD"/>
    <w:rsid w:val="00541EF3"/>
    <w:rsid w:val="00547F4C"/>
    <w:rsid w:val="0055004E"/>
    <w:rsid w:val="00552E70"/>
    <w:rsid w:val="00553F5E"/>
    <w:rsid w:val="0055664D"/>
    <w:rsid w:val="005600CE"/>
    <w:rsid w:val="00563647"/>
    <w:rsid w:val="00566B0E"/>
    <w:rsid w:val="00566FEA"/>
    <w:rsid w:val="0058152E"/>
    <w:rsid w:val="00584913"/>
    <w:rsid w:val="0058551C"/>
    <w:rsid w:val="005A7FA2"/>
    <w:rsid w:val="005B2CB2"/>
    <w:rsid w:val="005C257D"/>
    <w:rsid w:val="005C3242"/>
    <w:rsid w:val="005C3B72"/>
    <w:rsid w:val="005C5D60"/>
    <w:rsid w:val="005C6329"/>
    <w:rsid w:val="005D0BEB"/>
    <w:rsid w:val="005D2F5F"/>
    <w:rsid w:val="005E2072"/>
    <w:rsid w:val="005F3755"/>
    <w:rsid w:val="005F5C16"/>
    <w:rsid w:val="005F6EB1"/>
    <w:rsid w:val="00613376"/>
    <w:rsid w:val="00613FF0"/>
    <w:rsid w:val="0061588C"/>
    <w:rsid w:val="00626383"/>
    <w:rsid w:val="00630F35"/>
    <w:rsid w:val="00631213"/>
    <w:rsid w:val="00631956"/>
    <w:rsid w:val="00632C2C"/>
    <w:rsid w:val="006347E0"/>
    <w:rsid w:val="006352D5"/>
    <w:rsid w:val="00636ECC"/>
    <w:rsid w:val="00642827"/>
    <w:rsid w:val="00642A68"/>
    <w:rsid w:val="00644966"/>
    <w:rsid w:val="00651570"/>
    <w:rsid w:val="00655D77"/>
    <w:rsid w:val="00656A09"/>
    <w:rsid w:val="0068566A"/>
    <w:rsid w:val="00694757"/>
    <w:rsid w:val="006A02B7"/>
    <w:rsid w:val="006A04B0"/>
    <w:rsid w:val="006B07B6"/>
    <w:rsid w:val="006B3CA9"/>
    <w:rsid w:val="006B4247"/>
    <w:rsid w:val="006C17B2"/>
    <w:rsid w:val="006C1D4B"/>
    <w:rsid w:val="006C2B86"/>
    <w:rsid w:val="006C3BC7"/>
    <w:rsid w:val="006C5866"/>
    <w:rsid w:val="006C6843"/>
    <w:rsid w:val="006D24B9"/>
    <w:rsid w:val="006D3948"/>
    <w:rsid w:val="006D62C6"/>
    <w:rsid w:val="006D71DA"/>
    <w:rsid w:val="006F1452"/>
    <w:rsid w:val="006F613B"/>
    <w:rsid w:val="0070750D"/>
    <w:rsid w:val="007078E2"/>
    <w:rsid w:val="00711BC6"/>
    <w:rsid w:val="007136A5"/>
    <w:rsid w:val="0072360C"/>
    <w:rsid w:val="007275CA"/>
    <w:rsid w:val="00770F43"/>
    <w:rsid w:val="00780C96"/>
    <w:rsid w:val="0078383F"/>
    <w:rsid w:val="00784176"/>
    <w:rsid w:val="007928FA"/>
    <w:rsid w:val="007A04C6"/>
    <w:rsid w:val="007B1CF3"/>
    <w:rsid w:val="007B5B34"/>
    <w:rsid w:val="007C080E"/>
    <w:rsid w:val="007C43C7"/>
    <w:rsid w:val="007C44A1"/>
    <w:rsid w:val="007E1AE1"/>
    <w:rsid w:val="007F1CA4"/>
    <w:rsid w:val="007F4CEA"/>
    <w:rsid w:val="00802FE0"/>
    <w:rsid w:val="00804F63"/>
    <w:rsid w:val="008051A5"/>
    <w:rsid w:val="00810099"/>
    <w:rsid w:val="00810148"/>
    <w:rsid w:val="00810255"/>
    <w:rsid w:val="00811415"/>
    <w:rsid w:val="00812551"/>
    <w:rsid w:val="00827785"/>
    <w:rsid w:val="00833B72"/>
    <w:rsid w:val="00835B2E"/>
    <w:rsid w:val="008403B1"/>
    <w:rsid w:val="008418E6"/>
    <w:rsid w:val="0084615A"/>
    <w:rsid w:val="0085038E"/>
    <w:rsid w:val="0086207F"/>
    <w:rsid w:val="008647DB"/>
    <w:rsid w:val="008750A1"/>
    <w:rsid w:val="0088042E"/>
    <w:rsid w:val="00886969"/>
    <w:rsid w:val="00891338"/>
    <w:rsid w:val="00896640"/>
    <w:rsid w:val="008B09BF"/>
    <w:rsid w:val="008B2E2F"/>
    <w:rsid w:val="008B3544"/>
    <w:rsid w:val="008B471C"/>
    <w:rsid w:val="008B50CD"/>
    <w:rsid w:val="008B66FC"/>
    <w:rsid w:val="008B70F1"/>
    <w:rsid w:val="008C3F6D"/>
    <w:rsid w:val="008C7BE0"/>
    <w:rsid w:val="008D59E7"/>
    <w:rsid w:val="008D69FE"/>
    <w:rsid w:val="008E4CF7"/>
    <w:rsid w:val="008F2EC9"/>
    <w:rsid w:val="008F7E9E"/>
    <w:rsid w:val="00901D5E"/>
    <w:rsid w:val="009041C0"/>
    <w:rsid w:val="009043C1"/>
    <w:rsid w:val="00910A61"/>
    <w:rsid w:val="00912015"/>
    <w:rsid w:val="009178F4"/>
    <w:rsid w:val="00921F49"/>
    <w:rsid w:val="00923EE0"/>
    <w:rsid w:val="00942F76"/>
    <w:rsid w:val="009458ED"/>
    <w:rsid w:val="00945C52"/>
    <w:rsid w:val="009479BB"/>
    <w:rsid w:val="0095017B"/>
    <w:rsid w:val="00953A9B"/>
    <w:rsid w:val="009614A4"/>
    <w:rsid w:val="00963552"/>
    <w:rsid w:val="00964ECE"/>
    <w:rsid w:val="00970C14"/>
    <w:rsid w:val="009868ED"/>
    <w:rsid w:val="009914DA"/>
    <w:rsid w:val="009A04C5"/>
    <w:rsid w:val="009A0B54"/>
    <w:rsid w:val="009A1113"/>
    <w:rsid w:val="009A2910"/>
    <w:rsid w:val="009A38D6"/>
    <w:rsid w:val="009B5A9D"/>
    <w:rsid w:val="009C0C6B"/>
    <w:rsid w:val="009C296A"/>
    <w:rsid w:val="009D6357"/>
    <w:rsid w:val="009D7235"/>
    <w:rsid w:val="009E60B5"/>
    <w:rsid w:val="009F21B7"/>
    <w:rsid w:val="009F291E"/>
    <w:rsid w:val="00A05A29"/>
    <w:rsid w:val="00A10114"/>
    <w:rsid w:val="00A10A31"/>
    <w:rsid w:val="00A27B99"/>
    <w:rsid w:val="00A32EFB"/>
    <w:rsid w:val="00A36FAE"/>
    <w:rsid w:val="00A415A3"/>
    <w:rsid w:val="00A45FDF"/>
    <w:rsid w:val="00A54816"/>
    <w:rsid w:val="00A57052"/>
    <w:rsid w:val="00A64B6F"/>
    <w:rsid w:val="00A65E4F"/>
    <w:rsid w:val="00A72EB0"/>
    <w:rsid w:val="00A73827"/>
    <w:rsid w:val="00A824EA"/>
    <w:rsid w:val="00A82D1E"/>
    <w:rsid w:val="00A96C6D"/>
    <w:rsid w:val="00AA6F6C"/>
    <w:rsid w:val="00AB0513"/>
    <w:rsid w:val="00AB52CE"/>
    <w:rsid w:val="00AE2279"/>
    <w:rsid w:val="00AE23F3"/>
    <w:rsid w:val="00AE375D"/>
    <w:rsid w:val="00AE48C1"/>
    <w:rsid w:val="00AF6CC1"/>
    <w:rsid w:val="00B030C9"/>
    <w:rsid w:val="00B04112"/>
    <w:rsid w:val="00B117E3"/>
    <w:rsid w:val="00B11FA5"/>
    <w:rsid w:val="00B169ED"/>
    <w:rsid w:val="00B271FB"/>
    <w:rsid w:val="00B30F11"/>
    <w:rsid w:val="00B41EB8"/>
    <w:rsid w:val="00B43C84"/>
    <w:rsid w:val="00B44398"/>
    <w:rsid w:val="00B45C3B"/>
    <w:rsid w:val="00B61EA9"/>
    <w:rsid w:val="00B64C29"/>
    <w:rsid w:val="00B65D52"/>
    <w:rsid w:val="00B669E5"/>
    <w:rsid w:val="00B72BFE"/>
    <w:rsid w:val="00B75B2C"/>
    <w:rsid w:val="00B80327"/>
    <w:rsid w:val="00B82DCE"/>
    <w:rsid w:val="00B922E2"/>
    <w:rsid w:val="00B974EA"/>
    <w:rsid w:val="00BA305E"/>
    <w:rsid w:val="00BA5E12"/>
    <w:rsid w:val="00BA68B1"/>
    <w:rsid w:val="00BB05C4"/>
    <w:rsid w:val="00BB7965"/>
    <w:rsid w:val="00BC6248"/>
    <w:rsid w:val="00BD0375"/>
    <w:rsid w:val="00BE0690"/>
    <w:rsid w:val="00BE2C0D"/>
    <w:rsid w:val="00BE4BBF"/>
    <w:rsid w:val="00BE52B7"/>
    <w:rsid w:val="00BE5DB4"/>
    <w:rsid w:val="00C06104"/>
    <w:rsid w:val="00C11811"/>
    <w:rsid w:val="00C1480C"/>
    <w:rsid w:val="00C24F29"/>
    <w:rsid w:val="00C270B7"/>
    <w:rsid w:val="00C2722C"/>
    <w:rsid w:val="00C27E04"/>
    <w:rsid w:val="00C409E0"/>
    <w:rsid w:val="00C41CB7"/>
    <w:rsid w:val="00C44238"/>
    <w:rsid w:val="00C5203C"/>
    <w:rsid w:val="00C55CDD"/>
    <w:rsid w:val="00C675D7"/>
    <w:rsid w:val="00C704D0"/>
    <w:rsid w:val="00C71511"/>
    <w:rsid w:val="00C80BDA"/>
    <w:rsid w:val="00C94444"/>
    <w:rsid w:val="00C95352"/>
    <w:rsid w:val="00C96176"/>
    <w:rsid w:val="00CB0CB8"/>
    <w:rsid w:val="00CB2670"/>
    <w:rsid w:val="00CB6231"/>
    <w:rsid w:val="00CB73FD"/>
    <w:rsid w:val="00CE50C5"/>
    <w:rsid w:val="00CE5C40"/>
    <w:rsid w:val="00CE65E2"/>
    <w:rsid w:val="00CF01F6"/>
    <w:rsid w:val="00D00B0E"/>
    <w:rsid w:val="00D02C53"/>
    <w:rsid w:val="00D054B6"/>
    <w:rsid w:val="00D06101"/>
    <w:rsid w:val="00D10EC5"/>
    <w:rsid w:val="00D148B8"/>
    <w:rsid w:val="00D165B7"/>
    <w:rsid w:val="00D16654"/>
    <w:rsid w:val="00D23C32"/>
    <w:rsid w:val="00D36E1E"/>
    <w:rsid w:val="00D37E8A"/>
    <w:rsid w:val="00D43E64"/>
    <w:rsid w:val="00D50632"/>
    <w:rsid w:val="00D608AB"/>
    <w:rsid w:val="00D701B5"/>
    <w:rsid w:val="00D70318"/>
    <w:rsid w:val="00D8430B"/>
    <w:rsid w:val="00D872E2"/>
    <w:rsid w:val="00D97DCE"/>
    <w:rsid w:val="00DA5707"/>
    <w:rsid w:val="00DB283D"/>
    <w:rsid w:val="00DB44CE"/>
    <w:rsid w:val="00DC0BD4"/>
    <w:rsid w:val="00DC2BE5"/>
    <w:rsid w:val="00DC4419"/>
    <w:rsid w:val="00DC70ED"/>
    <w:rsid w:val="00DD186A"/>
    <w:rsid w:val="00DF2EA0"/>
    <w:rsid w:val="00DF77B5"/>
    <w:rsid w:val="00DF7F93"/>
    <w:rsid w:val="00E00A80"/>
    <w:rsid w:val="00E01260"/>
    <w:rsid w:val="00E0704F"/>
    <w:rsid w:val="00E16AEF"/>
    <w:rsid w:val="00E23568"/>
    <w:rsid w:val="00E25477"/>
    <w:rsid w:val="00E2793D"/>
    <w:rsid w:val="00E2797C"/>
    <w:rsid w:val="00E3162A"/>
    <w:rsid w:val="00E404CD"/>
    <w:rsid w:val="00E410B9"/>
    <w:rsid w:val="00E42EEC"/>
    <w:rsid w:val="00E43574"/>
    <w:rsid w:val="00E4513C"/>
    <w:rsid w:val="00E4534C"/>
    <w:rsid w:val="00E466C6"/>
    <w:rsid w:val="00E5484B"/>
    <w:rsid w:val="00E82534"/>
    <w:rsid w:val="00E8633B"/>
    <w:rsid w:val="00EA0BD9"/>
    <w:rsid w:val="00EA2253"/>
    <w:rsid w:val="00EA43EE"/>
    <w:rsid w:val="00EB1662"/>
    <w:rsid w:val="00EB3DA7"/>
    <w:rsid w:val="00EB5BF0"/>
    <w:rsid w:val="00EC2877"/>
    <w:rsid w:val="00EC50CA"/>
    <w:rsid w:val="00EC53B4"/>
    <w:rsid w:val="00EC7B57"/>
    <w:rsid w:val="00EE2743"/>
    <w:rsid w:val="00EE5050"/>
    <w:rsid w:val="00EF21AB"/>
    <w:rsid w:val="00EF3AF5"/>
    <w:rsid w:val="00F0550E"/>
    <w:rsid w:val="00F05AA6"/>
    <w:rsid w:val="00F07D59"/>
    <w:rsid w:val="00F147C6"/>
    <w:rsid w:val="00F236EB"/>
    <w:rsid w:val="00F33044"/>
    <w:rsid w:val="00F33584"/>
    <w:rsid w:val="00F341B6"/>
    <w:rsid w:val="00F42067"/>
    <w:rsid w:val="00F45F7B"/>
    <w:rsid w:val="00F53480"/>
    <w:rsid w:val="00F546D6"/>
    <w:rsid w:val="00F73821"/>
    <w:rsid w:val="00F7382E"/>
    <w:rsid w:val="00F748FD"/>
    <w:rsid w:val="00F7597E"/>
    <w:rsid w:val="00F81185"/>
    <w:rsid w:val="00F82317"/>
    <w:rsid w:val="00F86E4A"/>
    <w:rsid w:val="00F91B17"/>
    <w:rsid w:val="00F97057"/>
    <w:rsid w:val="00F9737B"/>
    <w:rsid w:val="00FB23FA"/>
    <w:rsid w:val="00FB49BA"/>
    <w:rsid w:val="00FC114C"/>
    <w:rsid w:val="00FC273B"/>
    <w:rsid w:val="00FC49E7"/>
    <w:rsid w:val="00FC7A5C"/>
    <w:rsid w:val="00FD0E3C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CC0EB"/>
  <w15:docId w15:val="{0E407DB1-9F4F-4ED2-B5CD-2615347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29"/>
  </w:style>
  <w:style w:type="paragraph" w:styleId="Ttulo1">
    <w:name w:val="heading 1"/>
    <w:basedOn w:val="Normal"/>
    <w:next w:val="Normal"/>
    <w:uiPriority w:val="9"/>
    <w:qFormat/>
    <w:rsid w:val="00B64C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64C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64C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64C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64C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64C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B64C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64C2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B64C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sid w:val="00B64C2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4C2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64C2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15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15A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522B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0C6B"/>
    <w:rPr>
      <w:color w:val="800080" w:themeColor="followed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8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8FF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94CF0"/>
    <w:pPr>
      <w:ind w:left="720"/>
      <w:contextualSpacing/>
    </w:pPr>
  </w:style>
  <w:style w:type="paragraph" w:styleId="Revisin">
    <w:name w:val="Revision"/>
    <w:hidden/>
    <w:uiPriority w:val="99"/>
    <w:semiHidden/>
    <w:rsid w:val="0004770F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A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8D6"/>
  </w:style>
  <w:style w:type="paragraph" w:styleId="Piedepgina">
    <w:name w:val="footer"/>
    <w:basedOn w:val="Normal"/>
    <w:link w:val="PiedepginaCar"/>
    <w:unhideWhenUsed/>
    <w:rsid w:val="009A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8D6"/>
  </w:style>
  <w:style w:type="paragraph" w:styleId="NormalWeb">
    <w:name w:val="Normal (Web)"/>
    <w:basedOn w:val="Normal"/>
    <w:uiPriority w:val="99"/>
    <w:semiHidden/>
    <w:unhideWhenUsed/>
    <w:rsid w:val="0022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Fuentedeprrafopredeter"/>
    <w:rsid w:val="00221808"/>
  </w:style>
  <w:style w:type="paragraph" w:styleId="Sinespaciado">
    <w:name w:val="No Spacing"/>
    <w:link w:val="SinespaciadoCar"/>
    <w:uiPriority w:val="1"/>
    <w:qFormat/>
    <w:rsid w:val="0023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US"/>
    </w:rPr>
  </w:style>
  <w:style w:type="character" w:customStyle="1" w:styleId="SinespaciadoCar">
    <w:name w:val="Sin espaciado Car"/>
    <w:link w:val="Sinespaciado"/>
    <w:uiPriority w:val="1"/>
    <w:locked/>
    <w:rsid w:val="00237610"/>
    <w:rPr>
      <w:rFonts w:ascii="Times New Roman" w:eastAsia="Times New Roman" w:hAnsi="Times New Roman" w:cs="Times New Roman"/>
      <w:sz w:val="24"/>
      <w:szCs w:val="24"/>
      <w:lang w:val="pl-PL" w:eastAsia="en-US"/>
    </w:rPr>
  </w:style>
  <w:style w:type="character" w:customStyle="1" w:styleId="postal-code">
    <w:name w:val="postal-code"/>
    <w:basedOn w:val="Fuentedeprrafopredeter"/>
    <w:rsid w:val="000E443B"/>
  </w:style>
  <w:style w:type="character" w:customStyle="1" w:styleId="locality">
    <w:name w:val="locality"/>
    <w:basedOn w:val="Fuentedeprrafopredeter"/>
    <w:rsid w:val="000E443B"/>
  </w:style>
  <w:style w:type="character" w:customStyle="1" w:styleId="country">
    <w:name w:val="country"/>
    <w:basedOn w:val="Fuentedeprrafopredeter"/>
    <w:rsid w:val="000E443B"/>
  </w:style>
  <w:style w:type="paragraph" w:customStyle="1" w:styleId="Standard1">
    <w:name w:val="Standard1"/>
    <w:rsid w:val="000E443B"/>
    <w:pPr>
      <w:suppressAutoHyphens/>
      <w:autoSpaceDN w:val="0"/>
      <w:spacing w:after="0" w:line="240" w:lineRule="auto"/>
      <w:textAlignment w:val="baseline"/>
    </w:pPr>
    <w:rPr>
      <w:rFonts w:eastAsia="SimSun" w:cs="Times New Roman"/>
      <w:color w:val="00000A"/>
      <w:kern w:val="3"/>
      <w:lang w:eastAsia="en-GB"/>
    </w:rPr>
  </w:style>
  <w:style w:type="paragraph" w:styleId="Textonotapie">
    <w:name w:val="footnote text"/>
    <w:basedOn w:val="Normal"/>
    <w:link w:val="TextonotapieCar"/>
    <w:uiPriority w:val="99"/>
    <w:unhideWhenUsed/>
    <w:rsid w:val="002442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442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42C6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2442C6"/>
    <w:rPr>
      <w:color w:val="605E5C"/>
      <w:shd w:val="clear" w:color="auto" w:fill="E1DFDD"/>
    </w:rPr>
  </w:style>
  <w:style w:type="paragraph" w:customStyle="1" w:styleId="Default">
    <w:name w:val="Default"/>
    <w:rsid w:val="00047B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AE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uentedeprrafopredeter"/>
    <w:rsid w:val="00125B70"/>
  </w:style>
  <w:style w:type="paragraph" w:customStyle="1" w:styleId="pf0">
    <w:name w:val="pf0"/>
    <w:basedOn w:val="Normal"/>
    <w:rsid w:val="006B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Fuentedeprrafopredeter"/>
    <w:rsid w:val="006B07B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2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23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0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8046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1" w:color="E3E3E3"/>
                <w:bottom w:val="single" w:sz="6" w:space="14" w:color="E3E3E3"/>
                <w:right w:val="single" w:sz="6" w:space="11" w:color="E3E3E3"/>
              </w:divBdr>
            </w:div>
          </w:divsChild>
        </w:div>
      </w:divsChild>
    </w:div>
    <w:div w:id="599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commission.europa.eu/document/download/028ce7d5-e328-4416-8f0d-35c8884acaa8_en?filename=Mission%20letter%20-%20KADIS.pdf" TargetMode="External"/><Relationship Id="rId1" Type="http://schemas.openxmlformats.org/officeDocument/2006/relationships/hyperlink" Target="https://marketac.eu/wp-content/uploads/2024/05/Brochure_EMD-AC-Workshop_fin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9ACDEA16A541BD4EADE0B7724EC1" ma:contentTypeVersion="18" ma:contentTypeDescription="Create a new document." ma:contentTypeScope="" ma:versionID="d7b13f36ca7bdb36010c6e659b433575">
  <xsd:schema xmlns:xsd="http://www.w3.org/2001/XMLSchema" xmlns:xs="http://www.w3.org/2001/XMLSchema" xmlns:p="http://schemas.microsoft.com/office/2006/metadata/properties" xmlns:ns2="0a696529-0f72-48e4-b036-bce29b55c904" xmlns:ns3="f894a7f0-1331-4600-a3be-94d01ccb6ac0" targetNamespace="http://schemas.microsoft.com/office/2006/metadata/properties" ma:root="true" ma:fieldsID="52516a6f175374741b3dc8e3888e8b77" ns2:_="" ns3:_="">
    <xsd:import namespace="0a696529-0f72-48e4-b036-bce29b55c904"/>
    <xsd:import namespace="f894a7f0-1331-4600-a3be-94d01ccb6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6529-0f72-48e4-b036-bce29b55c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b8c353-3ab4-4110-803d-4eda959e4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a7f0-1331-4600-a3be-94d01ccb6ac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51bd241-1dcc-48c4-b671-c7e73fbddb47}" ma:internalName="TaxCatchAll" ma:showField="CatchAllData" ma:web="f894a7f0-1331-4600-a3be-94d01ccb6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696529-0f72-48e4-b036-bce29b55c904">
      <Terms xmlns="http://schemas.microsoft.com/office/infopath/2007/PartnerControls"/>
    </lcf76f155ced4ddcb4097134ff3c332f>
    <TaxCatchAll xmlns="f894a7f0-1331-4600-a3be-94d01ccb6a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5d1da44c-a87a-44b9-9741-7d586bd02442" origin="userSelected"/>
</file>

<file path=customXml/itemProps1.xml><?xml version="1.0" encoding="utf-8"?>
<ds:datastoreItem xmlns:ds="http://schemas.openxmlformats.org/officeDocument/2006/customXml" ds:itemID="{CEB4A091-FFEF-4FFF-9079-3A8FA4050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0ABD3-BF82-422F-A414-1474381B9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96529-0f72-48e4-b036-bce29b55c904"/>
    <ds:schemaRef ds:uri="f894a7f0-1331-4600-a3be-94d01ccb6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0CCF5-452A-443F-9767-BBB0B4F484E1}">
  <ds:schemaRefs>
    <ds:schemaRef ds:uri="http://schemas.microsoft.com/office/2006/metadata/properties"/>
    <ds:schemaRef ds:uri="http://schemas.microsoft.com/office/infopath/2007/PartnerControls"/>
    <ds:schemaRef ds:uri="0a696529-0f72-48e4-b036-bce29b55c904"/>
    <ds:schemaRef ds:uri="f894a7f0-1331-4600-a3be-94d01ccb6ac0"/>
  </ds:schemaRefs>
</ds:datastoreItem>
</file>

<file path=customXml/itemProps4.xml><?xml version="1.0" encoding="utf-8"?>
<ds:datastoreItem xmlns:ds="http://schemas.openxmlformats.org/officeDocument/2006/customXml" ds:itemID="{D7C7EE01-8D97-4FF5-B0FC-A618AAD24E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464B81-4237-4F4D-801A-E4F13D08DB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VisNed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KALAMANTIS Konstantinos</dc:creator>
  <cp:lastModifiedBy>LDAC manuela</cp:lastModifiedBy>
  <cp:revision>2</cp:revision>
  <cp:lastPrinted>2022-06-16T08:23:00Z</cp:lastPrinted>
  <dcterms:created xsi:type="dcterms:W3CDTF">2024-11-06T18:41:00Z</dcterms:created>
  <dcterms:modified xsi:type="dcterms:W3CDTF">2024-11-06T18:41:00Z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0x010100A32C9ACDEA16A541BD4EADE0B7724EC1</vt:lpwstr>
  </property>
  <property fmtid="{D5CDD505-2E9C-101B-9397-08002B2CF9AE}" pid="3" name="MediaServiceImageTags">
    <vt:lpwstr/>
  </property>
  <property fmtid="{D5CDD505-2E9C-101B-9397-08002B2CF9AE}" pid="4" name="docIndexRef">
    <vt:lpwstr>5b287150-6a06-4d47-8d94-253034115f21</vt:lpwstr>
  </property>
  <property fmtid="{D5CDD505-2E9C-101B-9397-08002B2CF9AE}" pid="5" name="bjSaver">
    <vt:lpwstr>3UqCM1GiDw7VcCNiZMO83aRC1T/XnAOK</vt:lpwstr>
  </property>
  <property fmtid="{D5CDD505-2E9C-101B-9397-08002B2CF9AE}" pid="6" name="bjDocumentSecurityLabel">
    <vt:lpwstr>This item has no classification</vt:lpwstr>
  </property>
  <property fmtid="{D5CDD505-2E9C-101B-9397-08002B2CF9AE}" pid="7" name="bjClsUserRVM">
    <vt:lpwstr>[]</vt:lpwstr>
  </property>
</Properties>
</file>